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3E4" w:rsidRPr="00F863E4" w:rsidRDefault="00F863E4" w:rsidP="00F863E4">
      <w:pPr>
        <w:jc w:val="center"/>
        <w:rPr>
          <w:rFonts w:ascii="Arial" w:hAnsi="Arial" w:cs="Arial"/>
          <w:b/>
          <w:sz w:val="26"/>
          <w:szCs w:val="26"/>
          <w:lang w:val="en-US"/>
        </w:rPr>
      </w:pPr>
      <w:r w:rsidRPr="00F863E4">
        <w:rPr>
          <w:rFonts w:ascii="Arial" w:hAnsi="Arial" w:cs="Arial"/>
          <w:b/>
          <w:sz w:val="26"/>
          <w:szCs w:val="26"/>
          <w:lang w:val="en-US"/>
        </w:rPr>
        <w:t>About the work carried out in January-June 2023 on working with applications at Microcredit Bank</w:t>
      </w:r>
    </w:p>
    <w:p w:rsidR="00F863E4" w:rsidRPr="00C45C99" w:rsidRDefault="00F863E4" w:rsidP="00F863E4">
      <w:pPr>
        <w:jc w:val="center"/>
        <w:rPr>
          <w:rFonts w:ascii="Arial" w:hAnsi="Arial" w:cs="Arial"/>
          <w:sz w:val="26"/>
          <w:szCs w:val="26"/>
          <w:lang w:val="en-US"/>
        </w:rPr>
      </w:pPr>
      <w:r w:rsidRPr="00C45C99">
        <w:rPr>
          <w:rFonts w:ascii="Arial" w:hAnsi="Arial" w:cs="Arial"/>
          <w:sz w:val="26"/>
          <w:szCs w:val="26"/>
          <w:lang w:val="en-US"/>
        </w:rPr>
        <w:t>Information</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In January-June of last year, 2023, the organization of cases with appeals in the bank was focused on the organization based on the requirements of the Law No. 445 of September 11, 2017 and the decision of the Cabinet of Ministers No. 341 of May 7, 2018.</w:t>
      </w:r>
    </w:p>
    <w:p w:rsidR="00F863E4" w:rsidRPr="00C45C99" w:rsidRDefault="00F863E4" w:rsidP="00F863E4">
      <w:pPr>
        <w:rPr>
          <w:rFonts w:ascii="Arial" w:hAnsi="Arial" w:cs="Arial"/>
          <w:sz w:val="26"/>
          <w:szCs w:val="26"/>
          <w:lang w:val="en-US"/>
        </w:rPr>
      </w:pP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On the basis of the approved schedule, 34 mobile receptions were organized on the ground with the participation of residents and business entities in June of this year alone. In the process of mobile reception, appeals of 284 residents and business entities were heard, of which 249 appeals were positively resolved on the spot.</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The head office of the bank received 2,256 applications in January-June of this year, which decreased by 30% compared to the same period last year.</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Also, 348 applications were received in June, which is a decrease of 92 or 21% compared to the same period last year.</w:t>
      </w:r>
    </w:p>
    <w:p w:rsidR="00F863E4" w:rsidRPr="00C45C99" w:rsidRDefault="00F863E4" w:rsidP="00F863E4">
      <w:pPr>
        <w:rPr>
          <w:rFonts w:ascii="Arial" w:hAnsi="Arial" w:cs="Arial"/>
          <w:sz w:val="26"/>
          <w:szCs w:val="26"/>
          <w:lang w:val="en-US"/>
        </w:rPr>
      </w:pP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The causes and factors of occurrence of appeals to the bank were constantly analyzed, and measures to eliminate systemic problems were considered.</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In particular, according to the analysis of the month of June alone, the number of appeals made to different authorities is 37, despite the fact that the loan was rejected for justified reasons in the total number of appeals;</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the number of applications related to obtaining, blocking and issuing a bank card, guarantee and auto-shutdown is 25;</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the number of appeals due to the inability to pay the loan or to extend the term is 52;</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the number of appeals made due to lack of sufficient information or inability to obtain information on the procedures for using a bank loan is 66;</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the number of appeals made directly to issues related to the behavior of bank employees, in particular, low-quality service, rude treatment, 36;</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the number of appeals against the fact that loans were not allocated on time was 31.</w:t>
      </w:r>
    </w:p>
    <w:p w:rsidR="00F863E4" w:rsidRPr="00C45C99" w:rsidRDefault="00F863E4" w:rsidP="00F863E4">
      <w:pPr>
        <w:rPr>
          <w:rFonts w:ascii="Arial" w:hAnsi="Arial" w:cs="Arial"/>
          <w:sz w:val="26"/>
          <w:szCs w:val="26"/>
          <w:lang w:val="en-US"/>
        </w:rPr>
      </w:pPr>
      <w:r w:rsidRPr="00C45C99">
        <w:rPr>
          <w:rFonts w:ascii="Arial" w:hAnsi="Arial" w:cs="Arial"/>
          <w:sz w:val="26"/>
          <w:szCs w:val="26"/>
          <w:lang w:val="en-US"/>
        </w:rPr>
        <w:t>At the same time, in January-June 2023, 22 regional branch managers and relevant responsible employees were subject to disciplinary sanctions.</w:t>
      </w:r>
    </w:p>
    <w:p w:rsidR="00BF757F" w:rsidRPr="006B32CF" w:rsidRDefault="00F863E4">
      <w:pPr>
        <w:rPr>
          <w:rFonts w:ascii="Arial" w:hAnsi="Arial" w:cs="Arial"/>
          <w:sz w:val="26"/>
          <w:szCs w:val="26"/>
          <w:lang w:val="en-US"/>
        </w:rPr>
      </w:pPr>
      <w:r w:rsidRPr="00C45C99">
        <w:rPr>
          <w:rFonts w:ascii="Arial" w:hAnsi="Arial" w:cs="Arial"/>
          <w:sz w:val="26"/>
          <w:szCs w:val="26"/>
          <w:lang w:val="en-US"/>
        </w:rPr>
        <w:t>In turn, the appeals were executed within the specified period.</w:t>
      </w:r>
      <w:bookmarkStart w:id="0" w:name="_GoBack"/>
      <w:bookmarkEnd w:id="0"/>
    </w:p>
    <w:sectPr w:rsidR="00BF757F" w:rsidRPr="006B32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66D"/>
    <w:rsid w:val="006B32CF"/>
    <w:rsid w:val="00BF757F"/>
    <w:rsid w:val="00C4066D"/>
    <w:rsid w:val="00F86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3D46D"/>
  <w15:chartTrackingRefBased/>
  <w15:docId w15:val="{688A7C18-9614-48A8-92C8-9A9065D7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3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 Abdullayev</dc:creator>
  <cp:keywords/>
  <dc:description/>
  <cp:lastModifiedBy>Abdulaziz Abdullayev</cp:lastModifiedBy>
  <cp:revision>4</cp:revision>
  <dcterms:created xsi:type="dcterms:W3CDTF">2023-07-11T09:20:00Z</dcterms:created>
  <dcterms:modified xsi:type="dcterms:W3CDTF">2023-07-11T09:24:00Z</dcterms:modified>
</cp:coreProperties>
</file>