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831" w:rsidRPr="00BC0831" w:rsidRDefault="00BC0831" w:rsidP="00BC0831">
      <w:pPr>
        <w:spacing w:after="100" w:afterAutospacing="1" w:line="240" w:lineRule="auto"/>
        <w:jc w:val="center"/>
        <w:rPr>
          <w:rFonts w:ascii="Helvetica" w:eastAsia="Times New Roman" w:hAnsi="Helvetica" w:cs="Helvetica"/>
          <w:b/>
          <w:color w:val="212529"/>
          <w:sz w:val="21"/>
          <w:szCs w:val="21"/>
          <w:lang w:eastAsia="ru-RU"/>
        </w:rPr>
      </w:pPr>
      <w:bookmarkStart w:id="0" w:name="_GoBack"/>
      <w:r w:rsidRPr="00BC0831">
        <w:rPr>
          <w:rFonts w:ascii="Helvetica" w:eastAsia="Times New Roman" w:hAnsi="Helvetica" w:cs="Helvetica"/>
          <w:b/>
          <w:color w:val="212529"/>
          <w:sz w:val="21"/>
          <w:szCs w:val="21"/>
          <w:lang w:eastAsia="ru-RU"/>
        </w:rPr>
        <w:t>Об итогах января 2022 года</w:t>
      </w:r>
    </w:p>
    <w:bookmarkEnd w:id="0"/>
    <w:p w:rsidR="00BC0831" w:rsidRPr="00BC0831" w:rsidRDefault="00BC0831" w:rsidP="00BC0831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BC0831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В январе 2022 года были приняты необходимые меры по работе с обращениями, сокращению их количества и недопущению их роста, обеспечению их своевременного рассмотрения.</w:t>
      </w:r>
    </w:p>
    <w:p w:rsidR="00BC0831" w:rsidRPr="00BC0831" w:rsidRDefault="00BC0831" w:rsidP="00BC0831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BC0831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В частности, в январе текущего года в Головной офис Банка поступило 623 обращения, что на 278 или 31% меньше по сравнению с соответствующим периодом предыдущего года.</w:t>
      </w:r>
    </w:p>
    <w:p w:rsidR="00BC0831" w:rsidRPr="00BC0831" w:rsidRDefault="00BC0831" w:rsidP="00BC0831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BC0831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В частности, в январе текущего года по сравнению с соответствующим периодом прошлого года количество обращений, связанных с предоставлением льготных кредитов, уменьшилось на 351, или на 50%. 488 обращений в банк были отправлены через виртуальную и Народную приемные президента.</w:t>
      </w:r>
    </w:p>
    <w:p w:rsidR="00BC0831" w:rsidRPr="00BC0831" w:rsidRDefault="00BC0831" w:rsidP="00BC0831">
      <w:pPr>
        <w:spacing w:after="100" w:afterAutospacing="1" w:line="240" w:lineRule="auto"/>
        <w:jc w:val="both"/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</w:pPr>
      <w:r w:rsidRPr="00BC0831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57 % обращений, поступивших в головной офис банка через все инстанции, были льготными, 13 % касались действий сотрудников банка, 9 % касались предоставления других кредитов, 5 % касались продления срока кредита</w:t>
      </w:r>
      <w:proofErr w:type="gramStart"/>
      <w:r w:rsidRPr="00BC0831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>. ,</w:t>
      </w:r>
      <w:proofErr w:type="gramEnd"/>
      <w:r w:rsidRPr="00BC0831">
        <w:rPr>
          <w:rFonts w:ascii="Helvetica" w:eastAsia="Times New Roman" w:hAnsi="Helvetica" w:cs="Helvetica"/>
          <w:color w:val="212529"/>
          <w:sz w:val="21"/>
          <w:szCs w:val="21"/>
          <w:lang w:eastAsia="ru-RU"/>
        </w:rPr>
        <w:t xml:space="preserve"> и 16% были связаны с другими вопросами. Вместе с тем, руководством Банка регулярно организуются личные и выездные приемы граждан и предпринимателей, принимаются меры по решению вопросов, поднятых заявителями, на месте.</w:t>
      </w:r>
    </w:p>
    <w:p w:rsidR="00B054CE" w:rsidRPr="00BC0831" w:rsidRDefault="00B054CE" w:rsidP="00BC0831"/>
    <w:sectPr w:rsidR="00B054CE" w:rsidRPr="00BC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64"/>
    <w:rsid w:val="00085BE5"/>
    <w:rsid w:val="002B6164"/>
    <w:rsid w:val="00A61D89"/>
    <w:rsid w:val="00A85B6C"/>
    <w:rsid w:val="00B054CE"/>
    <w:rsid w:val="00BC0831"/>
    <w:rsid w:val="00CA61B6"/>
    <w:rsid w:val="00D7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A6409-E662-4E70-95DC-BE2EE716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1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Dostonbek Rahmonov</dc:creator>
  <cp:keywords/>
  <dc:description/>
  <cp:lastModifiedBy>Dostonbek Rahmonov</cp:lastModifiedBy>
  <cp:revision>6</cp:revision>
  <dcterms:created xsi:type="dcterms:W3CDTF">2023-01-19T12:25:00Z</dcterms:created>
  <dcterms:modified xsi:type="dcterms:W3CDTF">2023-01-20T05:26:00Z</dcterms:modified>
</cp:coreProperties>
</file>