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E0C" w:rsidRPr="00120E0C" w:rsidRDefault="00120E0C" w:rsidP="00120E0C">
      <w:pPr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6"/>
          <w:szCs w:val="26"/>
          <w:lang w:eastAsia="ru-RU"/>
        </w:rPr>
      </w:pPr>
      <w:bookmarkStart w:id="0" w:name="_GoBack"/>
      <w:r w:rsidRPr="00120E0C">
        <w:rPr>
          <w:rFonts w:ascii="Arial" w:eastAsia="Times New Roman" w:hAnsi="Arial" w:cs="Arial"/>
          <w:b/>
          <w:bCs/>
          <w:color w:val="212529"/>
          <w:sz w:val="26"/>
          <w:szCs w:val="26"/>
          <w:lang w:eastAsia="ru-RU"/>
        </w:rPr>
        <w:t xml:space="preserve">По работе с заявками в </w:t>
      </w:r>
      <w:proofErr w:type="spellStart"/>
      <w:r w:rsidRPr="00120E0C">
        <w:rPr>
          <w:rFonts w:ascii="Arial" w:eastAsia="Times New Roman" w:hAnsi="Arial" w:cs="Arial"/>
          <w:b/>
          <w:bCs/>
          <w:color w:val="212529"/>
          <w:sz w:val="26"/>
          <w:szCs w:val="26"/>
          <w:lang w:eastAsia="ru-RU"/>
        </w:rPr>
        <w:t>Микрокредит</w:t>
      </w:r>
      <w:proofErr w:type="spellEnd"/>
      <w:r w:rsidRPr="00120E0C">
        <w:rPr>
          <w:rFonts w:ascii="Arial" w:eastAsia="Times New Roman" w:hAnsi="Arial" w:cs="Arial"/>
          <w:b/>
          <w:bCs/>
          <w:color w:val="212529"/>
          <w:sz w:val="26"/>
          <w:szCs w:val="26"/>
          <w:lang w:eastAsia="ru-RU"/>
        </w:rPr>
        <w:t xml:space="preserve"> Банке</w:t>
      </w:r>
    </w:p>
    <w:p w:rsidR="00120E0C" w:rsidRPr="00120E0C" w:rsidRDefault="00120E0C" w:rsidP="00120E0C">
      <w:pPr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6"/>
          <w:szCs w:val="26"/>
          <w:lang w:eastAsia="ru-RU"/>
        </w:rPr>
      </w:pPr>
      <w:r w:rsidRPr="00120E0C">
        <w:rPr>
          <w:rFonts w:ascii="Arial" w:eastAsia="Times New Roman" w:hAnsi="Arial" w:cs="Arial"/>
          <w:b/>
          <w:bCs/>
          <w:color w:val="212529"/>
          <w:sz w:val="26"/>
          <w:szCs w:val="26"/>
          <w:lang w:eastAsia="ru-RU"/>
        </w:rPr>
        <w:t>об итогах августа этого года</w:t>
      </w:r>
    </w:p>
    <w:p w:rsidR="00120E0C" w:rsidRPr="00120E0C" w:rsidRDefault="00120E0C" w:rsidP="00120E0C">
      <w:pPr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6"/>
          <w:szCs w:val="26"/>
          <w:lang w:eastAsia="ru-RU"/>
        </w:rPr>
      </w:pPr>
      <w:r w:rsidRPr="00120E0C">
        <w:rPr>
          <w:rFonts w:ascii="Arial" w:eastAsia="Times New Roman" w:hAnsi="Arial" w:cs="Arial"/>
          <w:b/>
          <w:bCs/>
          <w:color w:val="212529"/>
          <w:sz w:val="26"/>
          <w:szCs w:val="26"/>
          <w:lang w:eastAsia="ru-RU"/>
        </w:rPr>
        <w:t>   ИНФОРМАЦИЯ</w:t>
      </w:r>
    </w:p>
    <w:bookmarkEnd w:id="0"/>
    <w:p w:rsidR="00120E0C" w:rsidRPr="00120E0C" w:rsidRDefault="00120E0C" w:rsidP="00120E0C">
      <w:pPr>
        <w:spacing w:after="100" w:afterAutospacing="1" w:line="240" w:lineRule="auto"/>
        <w:rPr>
          <w:rFonts w:ascii="Arial" w:eastAsia="Times New Roman" w:hAnsi="Arial" w:cs="Arial"/>
          <w:color w:val="212529"/>
          <w:sz w:val="26"/>
          <w:szCs w:val="26"/>
          <w:lang w:eastAsia="ru-RU"/>
        </w:rPr>
      </w:pPr>
      <w:r w:rsidRPr="00120E0C">
        <w:rPr>
          <w:rFonts w:ascii="Arial" w:eastAsia="Times New Roman" w:hAnsi="Arial" w:cs="Arial"/>
          <w:color w:val="212529"/>
          <w:sz w:val="26"/>
          <w:szCs w:val="26"/>
          <w:lang w:eastAsia="ru-RU"/>
        </w:rPr>
        <w:t xml:space="preserve">   Качество обслуживания клиентов в банковской системе </w:t>
      </w:r>
      <w:proofErr w:type="spellStart"/>
      <w:r w:rsidRPr="00120E0C">
        <w:rPr>
          <w:rFonts w:ascii="Arial" w:eastAsia="Times New Roman" w:hAnsi="Arial" w:cs="Arial"/>
          <w:color w:val="212529"/>
          <w:sz w:val="26"/>
          <w:szCs w:val="26"/>
          <w:lang w:eastAsia="ru-RU"/>
        </w:rPr>
        <w:t>Микрокредитного</w:t>
      </w:r>
      <w:proofErr w:type="spellEnd"/>
      <w:r w:rsidRPr="00120E0C">
        <w:rPr>
          <w:rFonts w:ascii="Arial" w:eastAsia="Times New Roman" w:hAnsi="Arial" w:cs="Arial"/>
          <w:color w:val="212529"/>
          <w:sz w:val="26"/>
          <w:szCs w:val="26"/>
          <w:lang w:eastAsia="ru-RU"/>
        </w:rPr>
        <w:t xml:space="preserve"> банка улучшается и улучшается, особенно значительно снижается количество обращений за счет ограничения человеческого фактора при выдаче кредитов.</w:t>
      </w:r>
    </w:p>
    <w:p w:rsidR="00120E0C" w:rsidRPr="00120E0C" w:rsidRDefault="00120E0C" w:rsidP="00120E0C">
      <w:pPr>
        <w:spacing w:after="100" w:afterAutospacing="1" w:line="240" w:lineRule="auto"/>
        <w:rPr>
          <w:rFonts w:ascii="Arial" w:eastAsia="Times New Roman" w:hAnsi="Arial" w:cs="Arial"/>
          <w:color w:val="212529"/>
          <w:sz w:val="26"/>
          <w:szCs w:val="26"/>
          <w:lang w:eastAsia="ru-RU"/>
        </w:rPr>
      </w:pPr>
      <w:r w:rsidRPr="00120E0C">
        <w:rPr>
          <w:rFonts w:ascii="Arial" w:eastAsia="Times New Roman" w:hAnsi="Arial" w:cs="Arial"/>
          <w:color w:val="212529"/>
          <w:sz w:val="26"/>
          <w:szCs w:val="26"/>
          <w:lang w:eastAsia="ru-RU"/>
        </w:rPr>
        <w:t>   В августе текущего года в Головной офис Банка поступило 508 обращений, что на 903 или 63% меньше по сравнению с аналогичным периодом прошлого года.</w:t>
      </w:r>
    </w:p>
    <w:p w:rsidR="00120E0C" w:rsidRPr="00120E0C" w:rsidRDefault="00120E0C" w:rsidP="00120E0C">
      <w:pPr>
        <w:spacing w:after="100" w:afterAutospacing="1" w:line="240" w:lineRule="auto"/>
        <w:rPr>
          <w:rFonts w:ascii="Arial" w:eastAsia="Times New Roman" w:hAnsi="Arial" w:cs="Arial"/>
          <w:color w:val="212529"/>
          <w:sz w:val="26"/>
          <w:szCs w:val="26"/>
          <w:lang w:eastAsia="ru-RU"/>
        </w:rPr>
      </w:pPr>
      <w:r w:rsidRPr="00120E0C">
        <w:rPr>
          <w:rFonts w:ascii="Arial" w:eastAsia="Times New Roman" w:hAnsi="Arial" w:cs="Arial"/>
          <w:color w:val="212529"/>
          <w:sz w:val="26"/>
          <w:szCs w:val="26"/>
          <w:lang w:eastAsia="ru-RU"/>
        </w:rPr>
        <w:t>   Из них 377 обращений поступили через Общественную и Виртуальную приемную Президента, 7 – через Кабинет Министров, 15 – по горячей линии Генеральной прокуратуры, 45 – через Центральный банк и 64 – через другие ведомства.</w:t>
      </w:r>
    </w:p>
    <w:p w:rsidR="00120E0C" w:rsidRPr="00120E0C" w:rsidRDefault="00120E0C" w:rsidP="00120E0C">
      <w:pPr>
        <w:spacing w:after="100" w:afterAutospacing="1" w:line="240" w:lineRule="auto"/>
        <w:rPr>
          <w:rFonts w:ascii="Arial" w:eastAsia="Times New Roman" w:hAnsi="Arial" w:cs="Arial"/>
          <w:color w:val="212529"/>
          <w:sz w:val="26"/>
          <w:szCs w:val="26"/>
          <w:lang w:eastAsia="ru-RU"/>
        </w:rPr>
      </w:pPr>
      <w:r w:rsidRPr="00120E0C">
        <w:rPr>
          <w:rFonts w:ascii="Arial" w:eastAsia="Times New Roman" w:hAnsi="Arial" w:cs="Arial"/>
          <w:color w:val="212529"/>
          <w:sz w:val="26"/>
          <w:szCs w:val="26"/>
          <w:lang w:eastAsia="ru-RU"/>
        </w:rPr>
        <w:t>   99 (19,5 %) обращений, поступивших в банк, приходится на программу каждого семейного предпринимателя, 59 (11,6 %) — коммерческие кредиты, 21 (4,1 %) — в рамках государственных программ, 42 (8,3 %) %) - другие виды кредита и 70 (13,8%) банковские карты, банкоматы и терминалы, 41 (8,1%) банковские услуги, 40 (7,9%) отсутствие возможности погасить кредит, 31 (6,1%) являются продление срока кредита и 105 (20,6 процента) другие типы вопросов.</w:t>
      </w:r>
    </w:p>
    <w:p w:rsidR="00120E0C" w:rsidRPr="00120E0C" w:rsidRDefault="00120E0C" w:rsidP="00120E0C">
      <w:pPr>
        <w:spacing w:after="100" w:afterAutospacing="1" w:line="240" w:lineRule="auto"/>
        <w:rPr>
          <w:rFonts w:ascii="Arial" w:eastAsia="Times New Roman" w:hAnsi="Arial" w:cs="Arial"/>
          <w:color w:val="212529"/>
          <w:sz w:val="26"/>
          <w:szCs w:val="26"/>
          <w:lang w:eastAsia="ru-RU"/>
        </w:rPr>
      </w:pPr>
      <w:r w:rsidRPr="00120E0C">
        <w:rPr>
          <w:rFonts w:ascii="Arial" w:eastAsia="Times New Roman" w:hAnsi="Arial" w:cs="Arial"/>
          <w:color w:val="212529"/>
          <w:sz w:val="26"/>
          <w:szCs w:val="26"/>
          <w:lang w:eastAsia="ru-RU"/>
        </w:rPr>
        <w:t>        Согласно анализу, на увеличение обращений влияют следующие объективные и субъективные факторы.</w:t>
      </w:r>
    </w:p>
    <w:p w:rsidR="00120E0C" w:rsidRPr="00120E0C" w:rsidRDefault="00120E0C" w:rsidP="00120E0C">
      <w:pPr>
        <w:spacing w:after="100" w:afterAutospacing="1" w:line="240" w:lineRule="auto"/>
        <w:rPr>
          <w:rFonts w:ascii="Arial" w:eastAsia="Times New Roman" w:hAnsi="Arial" w:cs="Arial"/>
          <w:color w:val="212529"/>
          <w:sz w:val="26"/>
          <w:szCs w:val="26"/>
          <w:lang w:eastAsia="ru-RU"/>
        </w:rPr>
      </w:pPr>
      <w:r w:rsidRPr="00120E0C">
        <w:rPr>
          <w:rFonts w:ascii="Arial" w:eastAsia="Times New Roman" w:hAnsi="Arial" w:cs="Arial"/>
          <w:color w:val="212529"/>
          <w:sz w:val="26"/>
          <w:szCs w:val="26"/>
          <w:lang w:eastAsia="ru-RU"/>
        </w:rPr>
        <w:t>   обращение в банк или различные органы о снижении процентной ставки, о прекращении начисления процентов, о продлении срока погашения кредита и процентов на длительный срок, с заявлением о невозможности оплатить полученный в банке кредит;</w:t>
      </w:r>
    </w:p>
    <w:p w:rsidR="00120E0C" w:rsidRPr="00120E0C" w:rsidRDefault="00120E0C" w:rsidP="00120E0C">
      <w:pPr>
        <w:spacing w:after="100" w:afterAutospacing="1" w:line="240" w:lineRule="auto"/>
        <w:rPr>
          <w:rFonts w:ascii="Arial" w:eastAsia="Times New Roman" w:hAnsi="Arial" w:cs="Arial"/>
          <w:color w:val="212529"/>
          <w:sz w:val="26"/>
          <w:szCs w:val="26"/>
          <w:lang w:eastAsia="ru-RU"/>
        </w:rPr>
      </w:pPr>
      <w:r w:rsidRPr="00120E0C">
        <w:rPr>
          <w:rFonts w:ascii="Arial" w:eastAsia="Times New Roman" w:hAnsi="Arial" w:cs="Arial"/>
          <w:color w:val="212529"/>
          <w:sz w:val="26"/>
          <w:szCs w:val="26"/>
          <w:lang w:eastAsia="ru-RU"/>
        </w:rPr>
        <w:t xml:space="preserve">   несмотря на то, что в кредите было отказано по причине наличия кредита на имя, недостаточности документации, отсутствия </w:t>
      </w:r>
      <w:proofErr w:type="gramStart"/>
      <w:r w:rsidRPr="00120E0C">
        <w:rPr>
          <w:rFonts w:ascii="Arial" w:eastAsia="Times New Roman" w:hAnsi="Arial" w:cs="Arial"/>
          <w:color w:val="212529"/>
          <w:sz w:val="26"/>
          <w:szCs w:val="26"/>
          <w:lang w:eastAsia="ru-RU"/>
        </w:rPr>
        <w:t>залога,   </w:t>
      </w:r>
      <w:proofErr w:type="gramEnd"/>
      <w:r w:rsidRPr="00120E0C">
        <w:rPr>
          <w:rFonts w:ascii="Arial" w:eastAsia="Times New Roman" w:hAnsi="Arial" w:cs="Arial"/>
          <w:color w:val="212529"/>
          <w:sz w:val="26"/>
          <w:szCs w:val="26"/>
          <w:lang w:eastAsia="ru-RU"/>
        </w:rPr>
        <w:t>  неплатежеспособности заемщика и поручителя, несмотря на то, что обращения были направлены в различные инстанции;</w:t>
      </w:r>
    </w:p>
    <w:p w:rsidR="00120E0C" w:rsidRPr="00120E0C" w:rsidRDefault="00120E0C" w:rsidP="00120E0C">
      <w:pPr>
        <w:spacing w:after="100" w:afterAutospacing="1" w:line="240" w:lineRule="auto"/>
        <w:rPr>
          <w:rFonts w:ascii="Arial" w:eastAsia="Times New Roman" w:hAnsi="Arial" w:cs="Arial"/>
          <w:color w:val="212529"/>
          <w:sz w:val="26"/>
          <w:szCs w:val="26"/>
          <w:lang w:eastAsia="ru-RU"/>
        </w:rPr>
      </w:pPr>
      <w:r w:rsidRPr="00120E0C">
        <w:rPr>
          <w:rFonts w:ascii="Arial" w:eastAsia="Times New Roman" w:hAnsi="Arial" w:cs="Arial"/>
          <w:color w:val="212529"/>
          <w:sz w:val="26"/>
          <w:szCs w:val="26"/>
          <w:lang w:eastAsia="ru-RU"/>
        </w:rPr>
        <w:t>   тот факт, что должник, поручитель, недовольный снятием средств с банковской карты в счет погашения кредитной задолженности, напрямую обращался в банк или различные инстанции;</w:t>
      </w:r>
    </w:p>
    <w:p w:rsidR="00120E0C" w:rsidRPr="00120E0C" w:rsidRDefault="00120E0C" w:rsidP="00120E0C">
      <w:pPr>
        <w:spacing w:after="100" w:afterAutospacing="1" w:line="240" w:lineRule="auto"/>
        <w:rPr>
          <w:rFonts w:ascii="Arial" w:eastAsia="Times New Roman" w:hAnsi="Arial" w:cs="Arial"/>
          <w:color w:val="212529"/>
          <w:sz w:val="26"/>
          <w:szCs w:val="26"/>
          <w:lang w:eastAsia="ru-RU"/>
        </w:rPr>
      </w:pPr>
      <w:r w:rsidRPr="00120E0C">
        <w:rPr>
          <w:rFonts w:ascii="Arial" w:eastAsia="Times New Roman" w:hAnsi="Arial" w:cs="Arial"/>
          <w:color w:val="212529"/>
          <w:sz w:val="26"/>
          <w:szCs w:val="26"/>
          <w:lang w:eastAsia="ru-RU"/>
        </w:rPr>
        <w:t>   что в связи с тем, что заявки в единую электронную площадку вносились гражданами в рамках семейного бизнеса, обращались в различные инстанции по поводу невыдачи кредитов;</w:t>
      </w:r>
    </w:p>
    <w:p w:rsidR="00120E0C" w:rsidRPr="00120E0C" w:rsidRDefault="00120E0C" w:rsidP="00120E0C">
      <w:pPr>
        <w:spacing w:after="100" w:afterAutospacing="1" w:line="240" w:lineRule="auto"/>
        <w:rPr>
          <w:rFonts w:ascii="Arial" w:eastAsia="Times New Roman" w:hAnsi="Arial" w:cs="Arial"/>
          <w:color w:val="212529"/>
          <w:sz w:val="26"/>
          <w:szCs w:val="26"/>
          <w:lang w:eastAsia="ru-RU"/>
        </w:rPr>
      </w:pPr>
      <w:r w:rsidRPr="00120E0C">
        <w:rPr>
          <w:rFonts w:ascii="Arial" w:eastAsia="Times New Roman" w:hAnsi="Arial" w:cs="Arial"/>
          <w:color w:val="212529"/>
          <w:sz w:val="26"/>
          <w:szCs w:val="26"/>
          <w:lang w:eastAsia="ru-RU"/>
        </w:rPr>
        <w:lastRenderedPageBreak/>
        <w:t>   гражданин обратился напрямую в банк или в различные инстанции, а также по другим причинам, не получив рекомендательного письма от вице-губернатора и не оформив документ.</w:t>
      </w:r>
    </w:p>
    <w:p w:rsidR="00B054CE" w:rsidRPr="00120E0C" w:rsidRDefault="00B054CE" w:rsidP="00120E0C">
      <w:pPr>
        <w:rPr>
          <w:rFonts w:ascii="Arial" w:hAnsi="Arial" w:cs="Arial"/>
          <w:sz w:val="26"/>
          <w:szCs w:val="26"/>
        </w:rPr>
      </w:pPr>
    </w:p>
    <w:sectPr w:rsidR="00B054CE" w:rsidRPr="00120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959"/>
    <w:rsid w:val="00085BE5"/>
    <w:rsid w:val="00120E0C"/>
    <w:rsid w:val="00221964"/>
    <w:rsid w:val="0041322A"/>
    <w:rsid w:val="00974959"/>
    <w:rsid w:val="00A85B6C"/>
    <w:rsid w:val="00B054CE"/>
    <w:rsid w:val="00D72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7F05E8-B4F0-412A-B7E4-B70A2ADDF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6">
    <w:name w:val="heading 6"/>
    <w:basedOn w:val="a"/>
    <w:link w:val="60"/>
    <w:uiPriority w:val="9"/>
    <w:qFormat/>
    <w:rsid w:val="0041322A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41322A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413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333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Dostonbek Rahmonov</dc:creator>
  <cp:keywords/>
  <dc:description/>
  <cp:lastModifiedBy>Dostonbek Rahmonov</cp:lastModifiedBy>
  <cp:revision>6</cp:revision>
  <dcterms:created xsi:type="dcterms:W3CDTF">2023-01-19T12:27:00Z</dcterms:created>
  <dcterms:modified xsi:type="dcterms:W3CDTF">2023-01-20T05:28:00Z</dcterms:modified>
</cp:coreProperties>
</file>